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66BC7">
      <w:pPr>
        <w:spacing w:line="600" w:lineRule="exact"/>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6</w:t>
      </w:r>
    </w:p>
    <w:p w14:paraId="1A57FC74">
      <w:pPr>
        <w:spacing w:line="600" w:lineRule="exact"/>
        <w:jc w:val="center"/>
        <w:rPr>
          <w:rFonts w:hint="eastAsia" w:ascii="仿宋" w:hAnsi="仿宋" w:eastAsia="仿宋" w:cs="仿宋"/>
          <w:sz w:val="36"/>
          <w:szCs w:val="36"/>
          <w:lang w:val="en-US" w:eastAsia="zh-CN"/>
        </w:rPr>
      </w:pPr>
      <w:r>
        <w:rPr>
          <w:rFonts w:hint="eastAsia" w:ascii="仿宋" w:hAnsi="仿宋" w:eastAsia="仿宋" w:cs="仿宋"/>
          <w:sz w:val="48"/>
          <w:szCs w:val="48"/>
          <w:lang w:val="en-US" w:eastAsia="zh-CN"/>
        </w:rPr>
        <w:t xml:space="preserve"> </w:t>
      </w:r>
      <w:r>
        <w:rPr>
          <w:rFonts w:hint="eastAsia" w:ascii="仿宋" w:hAnsi="仿宋" w:eastAsia="仿宋" w:cs="仿宋"/>
          <w:sz w:val="36"/>
          <w:szCs w:val="36"/>
          <w:lang w:val="en-US" w:eastAsia="zh-CN"/>
        </w:rPr>
        <w:t>2024年度益阳市资阳区城市管理和综合执法局</w:t>
      </w:r>
    </w:p>
    <w:p w14:paraId="06DC2619">
      <w:pPr>
        <w:spacing w:line="600" w:lineRule="exact"/>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 xml:space="preserve"> 中心城区园林绿化管护摸排整改工作经费项目支出绩效评价报告</w:t>
      </w:r>
    </w:p>
    <w:p w14:paraId="6B3B60D9">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1A683BCF">
      <w:pPr>
        <w:tabs>
          <w:tab w:val="left" w:pos="1603"/>
        </w:tabs>
        <w:bidi w:val="0"/>
        <w:jc w:val="left"/>
        <w:rPr>
          <w:rFonts w:hint="eastAsia" w:ascii="仿宋" w:hAnsi="仿宋" w:eastAsia="仿宋" w:cs="仿宋"/>
          <w:lang w:val="en-US" w:eastAsia="zh-CN"/>
        </w:rPr>
      </w:pPr>
      <w:r>
        <w:rPr>
          <w:rFonts w:hint="eastAsia" w:ascii="仿宋" w:hAnsi="仿宋" w:eastAsia="仿宋" w:cs="仿宋"/>
          <w:lang w:val="en-US" w:eastAsia="zh-CN"/>
        </w:rPr>
        <w:t> </w:t>
      </w:r>
    </w:p>
    <w:p w14:paraId="74C2952D">
      <w:pPr>
        <w:tabs>
          <w:tab w:val="left" w:pos="1603"/>
        </w:tabs>
        <w:bidi w:val="0"/>
        <w:jc w:val="left"/>
        <w:rPr>
          <w:rFonts w:hint="eastAsia" w:ascii="仿宋" w:hAnsi="仿宋" w:eastAsia="仿宋" w:cs="仿宋"/>
          <w:lang w:val="en-US" w:eastAsia="zh-CN"/>
        </w:rPr>
      </w:pPr>
    </w:p>
    <w:p w14:paraId="0A8E61AA">
      <w:pPr>
        <w:tabs>
          <w:tab w:val="left" w:pos="1603"/>
        </w:tabs>
        <w:bidi w:val="0"/>
        <w:jc w:val="left"/>
        <w:rPr>
          <w:rFonts w:hint="eastAsia" w:ascii="仿宋" w:hAnsi="仿宋" w:eastAsia="仿宋" w:cs="仿宋"/>
          <w:lang w:val="en-US" w:eastAsia="zh-CN"/>
        </w:rPr>
      </w:pPr>
    </w:p>
    <w:p w14:paraId="7ED6140A">
      <w:pPr>
        <w:ind w:firstLine="720" w:firstLineChars="200"/>
        <w:jc w:val="both"/>
        <w:rPr>
          <w:rFonts w:hint="eastAsia" w:ascii="仿宋" w:hAnsi="仿宋" w:eastAsia="仿宋" w:cs="仿宋"/>
          <w:sz w:val="36"/>
          <w:szCs w:val="36"/>
          <w:lang w:val="en-US" w:eastAsia="zh-CN"/>
        </w:rPr>
      </w:pPr>
    </w:p>
    <w:p w14:paraId="0711A4AF">
      <w:pPr>
        <w:ind w:firstLine="720" w:firstLineChars="200"/>
        <w:jc w:val="both"/>
        <w:rPr>
          <w:rFonts w:hint="eastAsia" w:ascii="仿宋" w:hAnsi="仿宋" w:eastAsia="仿宋" w:cs="仿宋"/>
          <w:sz w:val="36"/>
          <w:szCs w:val="36"/>
          <w:lang w:val="en-US" w:eastAsia="zh-CN"/>
        </w:rPr>
      </w:pPr>
    </w:p>
    <w:p w14:paraId="08D62D8C">
      <w:pPr>
        <w:ind w:firstLine="720" w:firstLineChars="200"/>
        <w:jc w:val="both"/>
        <w:rPr>
          <w:rFonts w:hint="eastAsia" w:ascii="仿宋" w:hAnsi="仿宋" w:eastAsia="仿宋" w:cs="仿宋"/>
          <w:sz w:val="36"/>
          <w:szCs w:val="36"/>
          <w:lang w:val="en-US" w:eastAsia="zh-CN"/>
        </w:rPr>
      </w:pPr>
    </w:p>
    <w:p w14:paraId="58D79BB0">
      <w:pPr>
        <w:ind w:firstLine="720" w:firstLineChars="200"/>
        <w:jc w:val="both"/>
        <w:rPr>
          <w:rFonts w:hint="eastAsia" w:ascii="仿宋" w:hAnsi="仿宋" w:eastAsia="仿宋" w:cs="仿宋"/>
          <w:sz w:val="36"/>
          <w:szCs w:val="36"/>
          <w:lang w:val="en-US" w:eastAsia="zh-CN"/>
        </w:rPr>
      </w:pPr>
    </w:p>
    <w:p w14:paraId="2E47E259">
      <w:pPr>
        <w:ind w:firstLine="720" w:firstLineChars="200"/>
        <w:jc w:val="both"/>
        <w:rPr>
          <w:rFonts w:hint="eastAsia" w:ascii="仿宋" w:hAnsi="仿宋" w:eastAsia="仿宋" w:cs="仿宋"/>
          <w:sz w:val="36"/>
          <w:szCs w:val="36"/>
          <w:lang w:val="en-US" w:eastAsia="zh-CN"/>
        </w:rPr>
      </w:pPr>
    </w:p>
    <w:p w14:paraId="22758EF6">
      <w:pPr>
        <w:ind w:firstLine="720" w:firstLineChars="200"/>
        <w:jc w:val="both"/>
        <w:rPr>
          <w:rFonts w:hint="eastAsia" w:ascii="仿宋" w:hAnsi="仿宋" w:eastAsia="仿宋" w:cs="仿宋"/>
          <w:sz w:val="36"/>
          <w:szCs w:val="36"/>
          <w:lang w:val="en-US" w:eastAsia="zh-CN"/>
        </w:rPr>
      </w:pPr>
    </w:p>
    <w:p w14:paraId="0892C64D">
      <w:pPr>
        <w:ind w:firstLine="720" w:firstLineChars="200"/>
        <w:jc w:val="both"/>
        <w:rPr>
          <w:rFonts w:hint="eastAsia" w:ascii="仿宋" w:hAnsi="仿宋" w:eastAsia="仿宋" w:cs="仿宋"/>
          <w:sz w:val="36"/>
          <w:szCs w:val="36"/>
          <w:lang w:val="en-US" w:eastAsia="zh-CN"/>
        </w:rPr>
      </w:pPr>
    </w:p>
    <w:p w14:paraId="6C74B84F">
      <w:pPr>
        <w:ind w:firstLine="1440" w:firstLineChars="4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 xml:space="preserve">     部门（单位）名称：（盖章）      </w:t>
      </w:r>
    </w:p>
    <w:p w14:paraId="08F8CF0C">
      <w:pPr>
        <w:ind w:firstLine="2520" w:firstLineChars="700"/>
        <w:jc w:val="both"/>
        <w:rPr>
          <w:rFonts w:hint="eastAsia" w:ascii="仿宋" w:hAnsi="仿宋" w:eastAsia="仿宋" w:cs="仿宋"/>
          <w:sz w:val="36"/>
          <w:szCs w:val="36"/>
          <w:lang w:val="en-US" w:eastAsia="zh-CN"/>
        </w:rPr>
      </w:pPr>
    </w:p>
    <w:p w14:paraId="2CD44D88">
      <w:pPr>
        <w:ind w:firstLine="3240" w:firstLineChars="900"/>
        <w:jc w:val="both"/>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2025年 5 月 15 日</w:t>
      </w:r>
    </w:p>
    <w:p w14:paraId="34502A54">
      <w:pPr>
        <w:ind w:firstLine="720" w:firstLineChars="200"/>
        <w:jc w:val="both"/>
        <w:rPr>
          <w:rFonts w:hint="eastAsia" w:ascii="仿宋" w:hAnsi="仿宋" w:eastAsia="仿宋" w:cs="仿宋"/>
          <w:sz w:val="36"/>
          <w:szCs w:val="36"/>
          <w:lang w:val="en-US" w:eastAsia="zh-CN"/>
        </w:rPr>
      </w:pPr>
    </w:p>
    <w:p w14:paraId="7E1778D3">
      <w:pPr>
        <w:jc w:val="center"/>
        <w:rPr>
          <w:rFonts w:hint="eastAsia" w:ascii="仿宋" w:hAnsi="仿宋" w:eastAsia="仿宋" w:cs="仿宋"/>
          <w:sz w:val="32"/>
          <w:szCs w:val="32"/>
          <w:lang w:val="en-US" w:eastAsia="zh-CN"/>
        </w:rPr>
      </w:pPr>
    </w:p>
    <w:p w14:paraId="0BDE5C77">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（此面为封面）</w:t>
      </w:r>
    </w:p>
    <w:p w14:paraId="3BCE2BAE">
      <w:pPr>
        <w:spacing w:line="560" w:lineRule="exact"/>
        <w:jc w:val="center"/>
        <w:rPr>
          <w:rFonts w:hint="eastAsia" w:ascii="仿宋" w:hAnsi="仿宋" w:eastAsia="仿宋" w:cs="仿宋"/>
          <w:sz w:val="36"/>
          <w:szCs w:val="36"/>
          <w:lang w:val="en-US" w:eastAsia="zh-CN"/>
        </w:rPr>
      </w:pPr>
    </w:p>
    <w:p w14:paraId="5349F2B0">
      <w:pPr>
        <w:spacing w:line="600" w:lineRule="exact"/>
        <w:jc w:val="center"/>
        <w:rPr>
          <w:rFonts w:hint="eastAsia" w:ascii="仿宋" w:hAnsi="仿宋" w:eastAsia="仿宋" w:cs="仿宋"/>
          <w:sz w:val="36"/>
          <w:szCs w:val="36"/>
          <w:lang w:val="en-US" w:eastAsia="zh-CN"/>
        </w:rPr>
      </w:pPr>
    </w:p>
    <w:p w14:paraId="09EDB5C4">
      <w:pPr>
        <w:spacing w:line="600" w:lineRule="exact"/>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2024 年度益阳市资阳区城市管理和综合执法局</w:t>
      </w:r>
    </w:p>
    <w:p w14:paraId="66CEAAD8">
      <w:pPr>
        <w:spacing w:line="600" w:lineRule="exact"/>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中心城区园林绿化管护摸排整改工作经费</w:t>
      </w:r>
    </w:p>
    <w:p w14:paraId="0483C52C">
      <w:pPr>
        <w:spacing w:line="600" w:lineRule="exact"/>
        <w:jc w:val="center"/>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项目支出绩效评价报告</w:t>
      </w:r>
    </w:p>
    <w:p w14:paraId="6D719CC0">
      <w:pPr>
        <w:pStyle w:val="4"/>
        <w:keepNext w:val="0"/>
        <w:keepLines w:val="0"/>
        <w:widowControl/>
        <w:suppressLineNumbers w:val="0"/>
        <w:spacing w:before="100" w:beforeAutospacing="1" w:after="100" w:afterAutospacing="1"/>
        <w:ind w:left="0" w:right="0"/>
        <w:jc w:val="center"/>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（参考提纲） </w:t>
      </w:r>
    </w:p>
    <w:p w14:paraId="62529333">
      <w:pPr>
        <w:pStyle w:val="4"/>
        <w:keepNext w:val="0"/>
        <w:keepLines w:val="0"/>
        <w:widowControl/>
        <w:suppressLineNumbers w:val="0"/>
        <w:spacing w:before="100" w:beforeAutospacing="1" w:after="100" w:afterAutospacing="1"/>
        <w:ind w:left="0" w:right="0"/>
        <w:jc w:val="center"/>
      </w:pPr>
    </w:p>
    <w:p w14:paraId="7C6F2DCE">
      <w:pPr>
        <w:widowControl/>
        <w:spacing w:line="600" w:lineRule="exact"/>
        <w:ind w:firstLine="645"/>
        <w:jc w:val="left"/>
        <w:rPr>
          <w:rFonts w:hint="eastAsia" w:ascii="仿宋" w:hAnsi="仿宋" w:eastAsia="仿宋" w:cs="仿宋"/>
          <w:sz w:val="32"/>
          <w:szCs w:val="32"/>
        </w:rPr>
      </w:pPr>
      <w:r>
        <w:rPr>
          <w:rFonts w:hint="eastAsia" w:ascii="黑体" w:hAnsi="黑体" w:eastAsia="黑体" w:cs="黑体"/>
          <w:sz w:val="32"/>
          <w:szCs w:val="32"/>
        </w:rPr>
        <w:t>一、基本情况</w:t>
      </w:r>
      <w:r>
        <w:rPr>
          <w:rFonts w:hint="eastAsia" w:ascii="仿宋" w:hAnsi="仿宋" w:eastAsia="仿宋" w:cs="仿宋"/>
          <w:sz w:val="32"/>
          <w:szCs w:val="32"/>
        </w:rPr>
        <w:t xml:space="preserve"> </w:t>
      </w:r>
    </w:p>
    <w:p w14:paraId="24E154E0">
      <w:pPr>
        <w:keepNext w:val="0"/>
        <w:keepLines w:val="0"/>
        <w:pageBreakBefore w:val="0"/>
        <w:kinsoku/>
        <w:wordWrap/>
        <w:overflowPunct/>
        <w:topLinePunct w:val="0"/>
        <w:autoSpaceDE/>
        <w:autoSpaceDN/>
        <w:bidi w:val="0"/>
        <w:adjustRightInd w:val="0"/>
        <w:snapToGrid w:val="0"/>
        <w:spacing w:line="560" w:lineRule="exact"/>
        <w:ind w:firstLine="643" w:firstLineChars="200"/>
        <w:jc w:val="both"/>
        <w:textAlignment w:val="auto"/>
        <w:rPr>
          <w:rFonts w:hint="eastAsia" w:ascii="仿宋_GB2312" w:hAnsi="仿宋" w:cs="仿宋"/>
          <w:b/>
          <w:bCs/>
          <w:sz w:val="32"/>
          <w:szCs w:val="32"/>
          <w:lang w:val="en-US" w:eastAsia="zh-CN"/>
        </w:rPr>
      </w:pPr>
      <w:r>
        <w:rPr>
          <w:rFonts w:hint="eastAsia" w:ascii="仿宋_GB2312" w:hAnsi="仿宋" w:cs="仿宋"/>
          <w:b/>
          <w:bCs/>
          <w:sz w:val="32"/>
          <w:szCs w:val="32"/>
          <w:lang w:val="en-US" w:eastAsia="zh-CN"/>
        </w:rPr>
        <w:t>（一）项目概况。</w:t>
      </w:r>
    </w:p>
    <w:p w14:paraId="3F80D5CD">
      <w:pPr>
        <w:rPr>
          <w:rFonts w:hint="eastAsia" w:ascii="仿宋" w:hAnsi="仿宋" w:eastAsia="仿宋" w:cs="仿宋"/>
          <w:sz w:val="32"/>
          <w:szCs w:val="32"/>
        </w:rPr>
      </w:pPr>
      <w:r>
        <w:rPr>
          <w:rFonts w:hint="eastAsia" w:ascii="仿宋_GB2312" w:hAnsi="仿宋" w:eastAsia="仿宋_GB2312" w:cs="仿宋"/>
          <w:sz w:val="32"/>
          <w:szCs w:val="32"/>
          <w:highlight w:val="none"/>
          <w:lang w:eastAsia="zh-CN"/>
        </w:rPr>
        <w:t>为有效巩固国家卫生城市和园林绿化改造成果，提升人居环境质量，</w:t>
      </w:r>
      <w:r>
        <w:rPr>
          <w:rFonts w:hint="eastAsia" w:ascii="仿宋_GB2312" w:hAnsi="仿宋" w:cs="仿宋"/>
          <w:sz w:val="32"/>
          <w:szCs w:val="32"/>
          <w:lang w:val="en-US" w:eastAsia="zh-CN"/>
        </w:rPr>
        <w:t>对资阳城区树木所有树木绿化进行摸排并对受损的树木以及绿化予以修复,积极开展“增花添彩”行动,在城区绿化带、口袋公园、机关庭院等地栽植高杆和滕属月季。2024年区财政安排中心城区园林绿化管护摸排整改工作经费100万元，资金到位率100%。</w:t>
      </w:r>
    </w:p>
    <w:p w14:paraId="0FACB7A9">
      <w:pPr>
        <w:rPr>
          <w:rFonts w:hint="eastAsia" w:ascii="仿宋_GB2312" w:hAnsi="仿宋" w:cs="仿宋"/>
          <w:sz w:val="32"/>
          <w:szCs w:val="32"/>
          <w:lang w:val="en-US" w:eastAsia="zh-CN"/>
        </w:rPr>
      </w:pPr>
      <w:r>
        <w:rPr>
          <w:rFonts w:hint="eastAsia" w:ascii="仿宋_GB2312" w:hAnsi="仿宋" w:cs="仿宋"/>
          <w:sz w:val="32"/>
          <w:szCs w:val="32"/>
          <w:lang w:val="en-US" w:eastAsia="zh-CN"/>
        </w:rPr>
        <w:t>（二）项目绩效目标。</w:t>
      </w:r>
    </w:p>
    <w:p w14:paraId="5FDDC013">
      <w:pPr>
        <w:ind w:firstLine="640" w:firstLineChars="200"/>
        <w:rPr>
          <w:rFonts w:hint="eastAsia" w:ascii="仿宋_GB2312" w:hAnsi="仿宋" w:cs="仿宋"/>
          <w:sz w:val="32"/>
          <w:szCs w:val="32"/>
          <w:lang w:val="en-US" w:eastAsia="zh-CN"/>
        </w:rPr>
      </w:pPr>
      <w:r>
        <w:rPr>
          <w:rFonts w:hint="eastAsia" w:ascii="仿宋_GB2312" w:hAnsi="仿宋" w:cs="仿宋"/>
          <w:sz w:val="32"/>
          <w:szCs w:val="32"/>
          <w:lang w:val="en-US" w:eastAsia="zh-CN"/>
        </w:rPr>
        <w:t>总的目标是增植补绿，退旧补新，市花补美，迎灾补位。1.加强对已建成游园的考核督查摸排。2.对资阳城区树木所有树木绿化进行摸排并对受损的树木以及绿化予以修复。3.积极开展“增花添彩”行动。4.对部分背街小巷道路损坏的树基路基进行修复。</w:t>
      </w:r>
    </w:p>
    <w:p w14:paraId="6941207D">
      <w:pPr>
        <w:widowControl/>
        <w:numPr>
          <w:ilvl w:val="0"/>
          <w:numId w:val="0"/>
        </w:numPr>
        <w:spacing w:line="600" w:lineRule="exact"/>
        <w:ind w:firstLine="640" w:firstLineChars="200"/>
        <w:jc w:val="left"/>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二、</w:t>
      </w:r>
      <w:r>
        <w:rPr>
          <w:rFonts w:hint="eastAsia" w:ascii="黑体" w:hAnsi="黑体" w:eastAsia="黑体" w:cs="黑体"/>
          <w:sz w:val="32"/>
          <w:szCs w:val="32"/>
          <w:highlight w:val="none"/>
        </w:rPr>
        <w:t xml:space="preserve">绩效评价工作开展情况 </w:t>
      </w:r>
    </w:p>
    <w:p w14:paraId="2AF39D12">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 w:cs="仿宋"/>
          <w:kern w:val="2"/>
          <w:sz w:val="32"/>
          <w:szCs w:val="32"/>
          <w:lang w:val="en-US" w:eastAsia="zh-CN" w:bidi="ar-SA"/>
        </w:rPr>
      </w:pPr>
      <w:bookmarkStart w:id="0" w:name="_Toc13247"/>
      <w:r>
        <w:rPr>
          <w:rFonts w:hint="eastAsia" w:ascii="楷体" w:hAnsi="楷体" w:eastAsia="楷体" w:cs="楷体"/>
          <w:b/>
          <w:bCs/>
          <w:kern w:val="2"/>
          <w:sz w:val="32"/>
          <w:szCs w:val="32"/>
          <w:lang w:val="en-US" w:eastAsia="zh-CN" w:bidi="ar-SA"/>
        </w:rPr>
        <w:t>（一）增植补绿</w:t>
      </w:r>
      <w:r>
        <w:rPr>
          <w:rFonts w:hint="eastAsia" w:ascii="楷体" w:hAnsi="楷体" w:eastAsia="楷体" w:cs="楷体"/>
          <w:kern w:val="2"/>
          <w:sz w:val="32"/>
          <w:szCs w:val="32"/>
          <w:lang w:val="en-US" w:eastAsia="zh-CN" w:bidi="ar-SA"/>
        </w:rPr>
        <w:t>。</w:t>
      </w:r>
      <w:r>
        <w:rPr>
          <w:rFonts w:hint="eastAsia" w:ascii="仿宋" w:hAnsi="仿宋" w:eastAsia="仿宋" w:cs="仿宋"/>
          <w:kern w:val="2"/>
          <w:sz w:val="32"/>
          <w:szCs w:val="32"/>
          <w:lang w:val="en-US" w:eastAsia="zh-CN" w:bidi="ar-SA"/>
        </w:rPr>
        <w:t>今年正值创园关键年，为保证创园验收，除加强对已建成游园的考核督查，今年在局领导与上级部门的沟通下，多次往返于各街道社区勘察，最终完成4处口袋公园选址，现正在完成招投标程序。其中新兴体育公园和石码头游园现已完成土地平整。</w:t>
      </w:r>
    </w:p>
    <w:p w14:paraId="43B0E40B">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rPr>
          <w:rFonts w:hint="default" w:ascii="仿宋" w:hAnsi="仿宋" w:eastAsia="仿宋" w:cs="仿宋"/>
          <w:kern w:val="2"/>
          <w:sz w:val="32"/>
          <w:szCs w:val="32"/>
          <w:lang w:val="en-US" w:eastAsia="zh-CN" w:bidi="ar-SA"/>
        </w:rPr>
      </w:pPr>
      <w:r>
        <w:rPr>
          <w:rFonts w:hint="eastAsia" w:ascii="楷体" w:hAnsi="楷体" w:eastAsia="楷体" w:cs="楷体"/>
          <w:b/>
          <w:bCs/>
          <w:kern w:val="2"/>
          <w:sz w:val="32"/>
          <w:szCs w:val="32"/>
          <w:lang w:val="en-US" w:eastAsia="zh-CN" w:bidi="ar-SA"/>
        </w:rPr>
        <w:t>（二）退旧补新。</w:t>
      </w:r>
      <w:r>
        <w:rPr>
          <w:rFonts w:hint="eastAsia" w:ascii="仿宋" w:hAnsi="仿宋" w:eastAsia="仿宋" w:cs="仿宋"/>
          <w:kern w:val="2"/>
          <w:sz w:val="32"/>
          <w:szCs w:val="32"/>
          <w:lang w:val="en-US" w:eastAsia="zh-CN" w:bidi="ar-SA"/>
        </w:rPr>
        <w:t>除新增绿地以外，我局对资阳城区所有道路绿化（包含部分游园）树木进行摸排，初步发现除市级管辖范围外缺株、死株383处，通过督促街道、经开区加上我局自行整改，全部已整改到位，尤其金花湖东路整改完后已焕然一新；通过工作，沟通市局将资江西路沿线一些根系浅，遇到极端天气有严重安全隐患主要为梧桐树的杂树，全部替换成香樟树，现已在审批中；对领秀资江、学门口、六高周边道路损坏的树基路基进行整改修复。</w:t>
      </w:r>
    </w:p>
    <w:p w14:paraId="6C8F776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w:t>
      </w:r>
      <w:r>
        <w:rPr>
          <w:rFonts w:hint="eastAsia" w:ascii="楷体" w:hAnsi="楷体" w:eastAsia="楷体" w:cs="楷体"/>
          <w:b/>
          <w:bCs/>
          <w:kern w:val="2"/>
          <w:sz w:val="32"/>
          <w:szCs w:val="32"/>
          <w:lang w:val="en-US" w:eastAsia="zh-CN" w:bidi="ar-SA"/>
        </w:rPr>
        <w:t>（三）市花补美。</w:t>
      </w:r>
      <w:r>
        <w:rPr>
          <w:rFonts w:hint="eastAsia" w:ascii="仿宋" w:hAnsi="仿宋" w:eastAsia="仿宋" w:cs="仿宋"/>
          <w:kern w:val="2"/>
          <w:sz w:val="32"/>
          <w:szCs w:val="32"/>
          <w:lang w:val="en-US" w:eastAsia="zh-CN" w:bidi="ar-SA"/>
        </w:rPr>
        <w:t>为进一步推动“城市美起来”，积极开展“增花添彩”行动，在资阳城区绿化带、口袋公园、机关庭院、沿街闲置地、街区边角地大量栽植高杆和滕属月季，</w:t>
      </w:r>
      <w:r>
        <w:rPr>
          <w:rFonts w:hint="eastAsia" w:ascii="仿宋" w:hAnsi="仿宋" w:eastAsia="仿宋" w:cs="仿宋"/>
          <w:color w:val="000000"/>
          <w:kern w:val="0"/>
          <w:sz w:val="21"/>
          <w:szCs w:val="21"/>
          <w:lang w:val="en-US" w:eastAsia="zh-CN"/>
        </w:rPr>
        <w:t>，</w:t>
      </w:r>
      <w:r>
        <w:rPr>
          <w:rFonts w:hint="eastAsia" w:ascii="仿宋" w:hAnsi="仿宋" w:eastAsia="仿宋" w:cs="仿宋"/>
          <w:kern w:val="2"/>
          <w:sz w:val="32"/>
          <w:szCs w:val="32"/>
          <w:lang w:val="en-US" w:eastAsia="zh-CN" w:bidi="ar-SA"/>
        </w:rPr>
        <w:t>并设立花草标示牌，为美化城市增添了丰富的色彩，让生活、</w:t>
      </w:r>
      <w:bookmarkStart w:id="1" w:name="_GoBack"/>
      <w:bookmarkEnd w:id="1"/>
      <w:r>
        <w:rPr>
          <w:rFonts w:hint="eastAsia" w:ascii="仿宋" w:hAnsi="仿宋" w:eastAsia="仿宋" w:cs="仿宋"/>
          <w:kern w:val="2"/>
          <w:sz w:val="32"/>
          <w:szCs w:val="32"/>
          <w:lang w:val="en-US" w:eastAsia="zh-CN" w:bidi="ar-SA"/>
        </w:rPr>
        <w:t>游玩在此的人们感受到移步换景、赏心悦目、满满的幸福感。</w:t>
      </w:r>
    </w:p>
    <w:p w14:paraId="0B903C5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210" w:leftChars="0" w:firstLine="321" w:firstLineChars="100"/>
        <w:textAlignment w:val="auto"/>
        <w:rPr>
          <w:rFonts w:hint="eastAsia" w:ascii="仿宋" w:hAnsi="仿宋" w:eastAsia="仿宋" w:cs="仿宋"/>
          <w:sz w:val="32"/>
          <w:szCs w:val="32"/>
          <w:lang w:val="en-US" w:eastAsia="zh-CN"/>
        </w:rPr>
      </w:pPr>
      <w:r>
        <w:rPr>
          <w:rFonts w:hint="eastAsia" w:ascii="楷体" w:hAnsi="楷体" w:eastAsia="楷体" w:cs="楷体"/>
          <w:b/>
          <w:bCs/>
          <w:kern w:val="2"/>
          <w:sz w:val="32"/>
          <w:szCs w:val="32"/>
          <w:lang w:val="en-US" w:eastAsia="zh-CN" w:bidi="ar-SA"/>
        </w:rPr>
        <w:t>（四）宣传补劲。</w:t>
      </w:r>
      <w:r>
        <w:rPr>
          <w:rFonts w:hint="eastAsia" w:ascii="仿宋" w:hAnsi="仿宋" w:eastAsia="仿宋" w:cs="仿宋"/>
          <w:kern w:val="2"/>
          <w:sz w:val="32"/>
          <w:szCs w:val="32"/>
          <w:lang w:val="en-US" w:eastAsia="zh-CN" w:bidi="ar-SA"/>
        </w:rPr>
        <w:t>利用牵头开展益阳市城市绿化周活动，向广大市民宣扬创园行动，现场发放月季2000盆、兰花10盆、花种300份（百日草、格桑花各150份），充分调动市民积极性，活动现场人群涌现，气氛火爆；</w:t>
      </w:r>
      <w:r>
        <w:rPr>
          <w:rFonts w:hint="eastAsia" w:ascii="仿宋" w:hAnsi="仿宋" w:eastAsia="仿宋" w:cs="仿宋"/>
          <w:sz w:val="32"/>
          <w:szCs w:val="32"/>
          <w:lang w:val="en-US" w:eastAsia="zh-CN"/>
        </w:rPr>
        <w:t>全方位的发动市民群众积极参与创建国家园林城市工作，做到家喻户晓，积极引导市民群众了解我区创建国家园林城市的目的、意义和要求，运用各种会议宣传、各种宣传手段、各类宣传阵地全方位开展创园宣传，以提升全民参与创园的热情，为创建国家园林城市营造浓厚的宣传舆论氛围，利用城区主要路口、商场、集贸市场、校园、单位庭院、城市广场、公园、游园现有的电子显示屏滚动播出宣传标语等，印发宣传简报，学习资料供市民阅读和学习，设立固定宣传牌（栏）、宣传展板，宣传标语张贴等；从而达到营造良好的创园氛围，增强市民对创建国家园林城市的信心。</w:t>
      </w:r>
    </w:p>
    <w:p w14:paraId="64C46D0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default"/>
          <w:lang w:val="en-US" w:eastAsia="zh-CN"/>
        </w:rPr>
      </w:pPr>
      <w:r>
        <w:rPr>
          <w:rFonts w:hint="eastAsia" w:ascii="楷体" w:hAnsi="楷体" w:eastAsia="楷体" w:cs="楷体"/>
          <w:b/>
          <w:bCs/>
          <w:kern w:val="2"/>
          <w:sz w:val="32"/>
          <w:szCs w:val="32"/>
          <w:lang w:val="en-US" w:eastAsia="zh-CN" w:bidi="ar-SA"/>
        </w:rPr>
        <w:t>（五）督查补短。</w:t>
      </w:r>
      <w:r>
        <w:rPr>
          <w:rFonts w:hint="eastAsia" w:ascii="仿宋" w:hAnsi="仿宋" w:eastAsia="仿宋" w:cs="仿宋"/>
          <w:sz w:val="32"/>
          <w:szCs w:val="32"/>
          <w:lang w:val="en-US" w:eastAsia="zh-CN"/>
        </w:rPr>
        <w:t>为了推进创园工作，我区将创园工作列入年度绩效考核内容和真抓实干督查激励措施，建立考核体系，由区创园办和区政府督查室对创园工作开展一周一督查，对工作落实好的单位予以表扬，对领导不力、进度缓慢的单位采取发通报、领导约谈等方式，促进工作任务按时保质到位。</w:t>
      </w:r>
    </w:p>
    <w:p w14:paraId="72F1EF80">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kern w:val="2"/>
          <w:sz w:val="32"/>
          <w:szCs w:val="32"/>
          <w:lang w:val="en-US" w:eastAsia="zh-CN" w:bidi="ar-SA"/>
        </w:rPr>
      </w:pPr>
      <w:r>
        <w:rPr>
          <w:rFonts w:hint="eastAsia" w:ascii="楷体" w:hAnsi="楷体" w:eastAsia="楷体" w:cs="楷体"/>
          <w:b/>
          <w:bCs/>
          <w:kern w:val="2"/>
          <w:sz w:val="32"/>
          <w:szCs w:val="32"/>
          <w:lang w:val="en-US" w:eastAsia="zh-CN" w:bidi="ar-SA"/>
        </w:rPr>
        <w:t>（六）合力补缺。</w:t>
      </w:r>
      <w:r>
        <w:rPr>
          <w:rFonts w:hint="eastAsia" w:ascii="仿宋" w:hAnsi="仿宋" w:eastAsia="仿宋" w:cs="仿宋"/>
          <w:kern w:val="2"/>
          <w:sz w:val="32"/>
          <w:szCs w:val="32"/>
          <w:lang w:val="en-US" w:eastAsia="zh-CN" w:bidi="ar-SA"/>
        </w:rPr>
        <w:t>青龙洲公园建成后，由于各方面原因，存在管理缺失部分。临近五一节假日，临时接到市级领导交办任务改造青龙洲公园，在时间紧、任务重的情况下，不推脱，负起责，反复修改设计方案，几乎日夜赶工，成功在五一前夕完成青龙洲公园局部绿化修补提质项目工程，为提供人民群众五一假期游玩去处提供了强有力的保障。</w:t>
      </w:r>
    </w:p>
    <w:p w14:paraId="3A856957">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三、评价指标体系</w:t>
      </w:r>
      <w:bookmarkEnd w:id="0"/>
    </w:p>
    <w:p w14:paraId="0CC1BB5B">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财政部《项目支出绩效评价管理办法》（财预[2020]10号）、《资阳区财政局关于开展2024年度区级预算部门绩效自评和部门评价工作的通知》（益资财[2024]10号）等文件精神，确定本次绩效评价指标的整体框架。具体详见附表4表《项目支出绩效自评表》。</w:t>
      </w:r>
    </w:p>
    <w:p w14:paraId="351CF125">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（1）项目决策：占权重分20分。用于考核项目立项、目标等方面。</w:t>
      </w:r>
    </w:p>
    <w:p w14:paraId="3EE306B6">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（2）项目过程：占权重分20分。用于考核项目预算资金执行率等方面。</w:t>
      </w:r>
    </w:p>
    <w:p w14:paraId="213931D2">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（3）项目产出：占权重30分，分为产出数量、产出质量、产出时效、产出成本四个方面。</w:t>
      </w:r>
    </w:p>
    <w:p w14:paraId="6382558B">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（4）项目效益：占权重25分，分为社会效益、可持续影响等方面。</w:t>
      </w:r>
    </w:p>
    <w:p w14:paraId="25614159">
      <w:pPr>
        <w:widowControl/>
        <w:numPr>
          <w:ilvl w:val="0"/>
          <w:numId w:val="0"/>
        </w:numPr>
        <w:spacing w:line="600" w:lineRule="exact"/>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（5）项目满意度：占权重5分，主要考察项目实施后群众对项目实施产生效果的满意度，包含受益群体满意度与普通群众满意度等方面。</w:t>
      </w:r>
    </w:p>
    <w:p w14:paraId="26AEFC3E">
      <w:pPr>
        <w:widowControl/>
        <w:numPr>
          <w:ilvl w:val="0"/>
          <w:numId w:val="1"/>
        </w:numPr>
        <w:spacing w:line="600" w:lineRule="exact"/>
        <w:ind w:left="0" w:leftChars="0" w:firstLine="645" w:firstLineChars="0"/>
        <w:jc w:val="left"/>
        <w:rPr>
          <w:rFonts w:hint="eastAsia" w:ascii="仿宋" w:hAnsi="仿宋" w:eastAsia="仿宋" w:cs="仿宋"/>
          <w:sz w:val="32"/>
          <w:szCs w:val="32"/>
        </w:rPr>
      </w:pPr>
      <w:r>
        <w:rPr>
          <w:rFonts w:hint="eastAsia" w:ascii="仿宋" w:hAnsi="仿宋" w:eastAsia="仿宋" w:cs="仿宋"/>
          <w:sz w:val="32"/>
          <w:szCs w:val="32"/>
        </w:rPr>
        <w:t>综合评价情况及评价结论（附</w:t>
      </w:r>
      <w:r>
        <w:rPr>
          <w:rFonts w:hint="eastAsia" w:ascii="仿宋" w:hAnsi="仿宋" w:eastAsia="仿宋" w:cs="仿宋"/>
          <w:sz w:val="32"/>
          <w:szCs w:val="32"/>
          <w:lang w:eastAsia="zh-CN"/>
        </w:rPr>
        <w:t>项目绩效自评</w:t>
      </w:r>
      <w:r>
        <w:rPr>
          <w:rFonts w:hint="eastAsia" w:ascii="仿宋" w:hAnsi="仿宋" w:eastAsia="仿宋" w:cs="仿宋"/>
          <w:sz w:val="32"/>
          <w:szCs w:val="32"/>
        </w:rPr>
        <w:t>表）</w:t>
      </w:r>
    </w:p>
    <w:p w14:paraId="077E654E">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eastAsia="zh-CN"/>
        </w:rPr>
        <w:t>本</w:t>
      </w:r>
      <w:r>
        <w:rPr>
          <w:rFonts w:hint="eastAsia" w:ascii="仿宋_GB2312" w:hAnsi="仿宋_GB2312" w:eastAsia="仿宋_GB2312" w:cs="仿宋_GB2312"/>
          <w:sz w:val="32"/>
          <w:szCs w:val="32"/>
        </w:rPr>
        <w:t>项目自评得分100分，</w:t>
      </w:r>
      <w:r>
        <w:rPr>
          <w:rFonts w:hint="eastAsia" w:ascii="仿宋_GB2312" w:hAnsi="仿宋_GB2312" w:eastAsia="仿宋_GB2312" w:cs="仿宋_GB2312"/>
          <w:sz w:val="32"/>
          <w:szCs w:val="32"/>
          <w:lang w:eastAsia="zh-CN"/>
        </w:rPr>
        <w:t>自评结论优秀，</w:t>
      </w:r>
      <w:r>
        <w:rPr>
          <w:rFonts w:hint="eastAsia" w:ascii="仿宋_GB2312" w:hAnsi="仿宋_GB2312" w:eastAsia="仿宋_GB2312" w:cs="仿宋_GB2312"/>
          <w:sz w:val="32"/>
          <w:szCs w:val="32"/>
        </w:rPr>
        <w:t>达到预期绩效目标。</w:t>
      </w:r>
    </w:p>
    <w:p w14:paraId="6441E18A">
      <w:pPr>
        <w:widowControl/>
        <w:numPr>
          <w:ilvl w:val="0"/>
          <w:numId w:val="0"/>
        </w:numPr>
        <w:spacing w:line="600" w:lineRule="exact"/>
        <w:ind w:left="645" w:leftChars="0"/>
        <w:jc w:val="left"/>
        <w:rPr>
          <w:rFonts w:hint="eastAsia" w:ascii="仿宋" w:hAnsi="仿宋" w:eastAsia="仿宋" w:cs="仿宋"/>
          <w:sz w:val="32"/>
          <w:szCs w:val="32"/>
        </w:rPr>
      </w:pPr>
      <w:r>
        <w:rPr>
          <w:rFonts w:hint="eastAsia" w:ascii="仿宋" w:hAnsi="仿宋" w:eastAsia="仿宋" w:cs="仿宋"/>
          <w:sz w:val="32"/>
          <w:szCs w:val="32"/>
        </w:rPr>
        <w:t xml:space="preserve"> </w:t>
      </w:r>
    </w:p>
    <w:p w14:paraId="4BE9CC46">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 xml:space="preserve">四、绩效评价指标分析 </w:t>
      </w:r>
    </w:p>
    <w:p w14:paraId="455C7665">
      <w:pPr>
        <w:widowControl/>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（一）项目决策情况。</w:t>
      </w:r>
    </w:p>
    <w:p w14:paraId="3FEDAC63">
      <w:pPr>
        <w:pStyle w:val="3"/>
        <w:keepNext w:val="0"/>
        <w:keepLines w:val="0"/>
        <w:pageBreakBefore w:val="0"/>
        <w:kinsoku/>
        <w:wordWrap/>
        <w:overflowPunct/>
        <w:topLinePunct w:val="0"/>
        <w:autoSpaceDE/>
        <w:autoSpaceDN/>
        <w:bidi w:val="0"/>
        <w:spacing w:after="0" w:line="560" w:lineRule="exact"/>
        <w:ind w:firstLine="640" w:firstLineChars="200"/>
        <w:jc w:val="both"/>
        <w:textAlignment w:val="auto"/>
        <w:rPr>
          <w:rFonts w:hint="eastAsia" w:ascii="仿宋" w:hAnsi="仿宋" w:eastAsia="仿宋" w:cs="仿宋"/>
          <w:sz w:val="32"/>
          <w:szCs w:val="32"/>
        </w:rPr>
      </w:pPr>
      <w:r>
        <w:rPr>
          <w:rFonts w:hint="eastAsia" w:ascii="Times New Roman" w:hAnsi="Times New Roman" w:cs="Times New Roman"/>
          <w:sz w:val="32"/>
          <w:szCs w:val="32"/>
          <w:lang w:val="en-US" w:eastAsia="zh-CN"/>
        </w:rPr>
        <w:t>2024年资阳区财政安排中心城区园林绿化管护摸排工作经费项目资金100万元，资金到位率100%。</w:t>
      </w:r>
      <w:r>
        <w:rPr>
          <w:rFonts w:hint="eastAsia" w:ascii="仿宋" w:hAnsi="仿宋" w:eastAsia="仿宋" w:cs="仿宋"/>
          <w:sz w:val="32"/>
          <w:szCs w:val="32"/>
        </w:rPr>
        <w:t xml:space="preserve"> </w:t>
      </w:r>
    </w:p>
    <w:p w14:paraId="109DC193">
      <w:pPr>
        <w:widowControl/>
        <w:numPr>
          <w:ilvl w:val="0"/>
          <w:numId w:val="2"/>
        </w:numPr>
        <w:spacing w:line="600" w:lineRule="exact"/>
        <w:ind w:firstLine="645"/>
        <w:jc w:val="left"/>
        <w:rPr>
          <w:rFonts w:hint="eastAsia" w:ascii="仿宋" w:hAnsi="仿宋" w:eastAsia="仿宋" w:cs="仿宋"/>
          <w:sz w:val="32"/>
          <w:szCs w:val="32"/>
        </w:rPr>
      </w:pPr>
      <w:r>
        <w:rPr>
          <w:rFonts w:hint="eastAsia" w:ascii="仿宋" w:hAnsi="仿宋" w:eastAsia="仿宋" w:cs="仿宋"/>
          <w:sz w:val="32"/>
          <w:szCs w:val="32"/>
        </w:rPr>
        <w:t>项目过程情况。</w:t>
      </w:r>
    </w:p>
    <w:p w14:paraId="6F6D2EF8">
      <w:pPr>
        <w:pStyle w:val="3"/>
        <w:keepNext w:val="0"/>
        <w:keepLines w:val="0"/>
        <w:pageBreakBefore w:val="0"/>
        <w:numPr>
          <w:ilvl w:val="0"/>
          <w:numId w:val="0"/>
        </w:numPr>
        <w:kinsoku/>
        <w:wordWrap/>
        <w:overflowPunct/>
        <w:topLinePunct w:val="0"/>
        <w:autoSpaceDE/>
        <w:autoSpaceDN/>
        <w:bidi w:val="0"/>
        <w:spacing w:after="0" w:line="560" w:lineRule="exact"/>
        <w:ind w:firstLine="640" w:firstLineChars="200"/>
        <w:jc w:val="both"/>
        <w:textAlignment w:val="auto"/>
        <w:rPr>
          <w:rFonts w:hint="eastAsia" w:ascii="仿宋" w:hAnsi="仿宋" w:eastAsia="仿宋" w:cs="仿宋"/>
          <w:sz w:val="32"/>
          <w:szCs w:val="32"/>
        </w:rPr>
      </w:pPr>
      <w:r>
        <w:rPr>
          <w:rFonts w:hint="eastAsia" w:ascii="Times New Roman" w:hAnsi="Times New Roman" w:cs="Times New Roman"/>
          <w:sz w:val="32"/>
          <w:szCs w:val="32"/>
          <w:lang w:val="en-US" w:eastAsia="zh-CN"/>
        </w:rPr>
        <w:t>截至2024年12月该项目资金支出100万元，无结余。</w:t>
      </w:r>
    </w:p>
    <w:p w14:paraId="2D759E6B">
      <w:pPr>
        <w:widowControl/>
        <w:numPr>
          <w:ilvl w:val="0"/>
          <w:numId w:val="2"/>
        </w:numPr>
        <w:spacing w:line="600" w:lineRule="exact"/>
        <w:ind w:left="0" w:leftChars="0" w:firstLine="645" w:firstLineChars="0"/>
        <w:jc w:val="left"/>
        <w:rPr>
          <w:rFonts w:hint="eastAsia" w:ascii="仿宋" w:hAnsi="仿宋" w:eastAsia="仿宋" w:cs="仿宋"/>
          <w:sz w:val="32"/>
          <w:szCs w:val="32"/>
        </w:rPr>
      </w:pPr>
      <w:r>
        <w:rPr>
          <w:rFonts w:hint="eastAsia" w:ascii="仿宋" w:hAnsi="仿宋" w:eastAsia="仿宋" w:cs="仿宋"/>
          <w:sz w:val="32"/>
          <w:szCs w:val="32"/>
        </w:rPr>
        <w:t>项目产出情况。</w:t>
      </w:r>
    </w:p>
    <w:p w14:paraId="259D3B2E">
      <w:pPr>
        <w:widowControl/>
        <w:numPr>
          <w:ilvl w:val="0"/>
          <w:numId w:val="0"/>
        </w:numPr>
        <w:spacing w:line="600" w:lineRule="exact"/>
        <w:ind w:left="645" w:leftChars="0"/>
        <w:jc w:val="left"/>
        <w:rPr>
          <w:rFonts w:hint="eastAsia" w:ascii="仿宋" w:hAnsi="仿宋" w:eastAsia="仿宋" w:cs="仿宋"/>
          <w:sz w:val="32"/>
          <w:szCs w:val="32"/>
        </w:rPr>
      </w:pPr>
      <w:r>
        <w:rPr>
          <w:rFonts w:hint="eastAsia" w:ascii="仿宋_GB2312" w:hAnsi="仿宋" w:eastAsia="仿宋_GB2312" w:cs="仿宋"/>
          <w:sz w:val="32"/>
          <w:szCs w:val="32"/>
          <w:lang w:eastAsia="zh-CN"/>
        </w:rPr>
        <w:t>我单位资金全部进入财政预算一体化系统，严格按预算管理一体化资金支付管理办法执行，资金支付全流程电子化管理，通过预算一体化系统办理业务，对项目资金做到了精准运用，精准管理，不存在截留、挤占、挪用、虚列支出等情况。</w:t>
      </w:r>
      <w:r>
        <w:rPr>
          <w:rFonts w:hint="eastAsia" w:ascii="仿宋" w:hAnsi="仿宋" w:eastAsia="仿宋" w:cs="仿宋"/>
          <w:sz w:val="32"/>
          <w:szCs w:val="32"/>
        </w:rPr>
        <w:t xml:space="preserve"> </w:t>
      </w:r>
    </w:p>
    <w:p w14:paraId="4979466D">
      <w:pPr>
        <w:widowControl/>
        <w:numPr>
          <w:ilvl w:val="0"/>
          <w:numId w:val="0"/>
        </w:numPr>
        <w:spacing w:line="600" w:lineRule="exact"/>
        <w:ind w:left="645" w:leftChars="0"/>
        <w:jc w:val="left"/>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eastAsia="zh-CN"/>
        </w:rPr>
        <w:t>项目效益情况。</w:t>
      </w:r>
    </w:p>
    <w:p w14:paraId="1791F389">
      <w:pPr>
        <w:widowControl/>
        <w:numPr>
          <w:ilvl w:val="0"/>
          <w:numId w:val="3"/>
        </w:numPr>
        <w:spacing w:line="600" w:lineRule="exact"/>
        <w:ind w:firstLine="640" w:firstLineChars="200"/>
        <w:jc w:val="left"/>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加强对已建成游园的考核督查。</w:t>
      </w:r>
    </w:p>
    <w:p w14:paraId="31421D86">
      <w:pPr>
        <w:widowControl/>
        <w:numPr>
          <w:ilvl w:val="0"/>
          <w:numId w:val="3"/>
        </w:numPr>
        <w:spacing w:line="600" w:lineRule="exact"/>
        <w:ind w:left="0" w:leftChars="0" w:firstLine="640" w:firstLineChars="200"/>
        <w:jc w:val="left"/>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通过摸排发现缺株、死株383处，目前</w:t>
      </w:r>
      <w:r>
        <w:rPr>
          <w:rFonts w:hint="eastAsia" w:ascii="仿宋_GB2312" w:hAnsi="仿宋" w:cs="仿宋"/>
          <w:sz w:val="32"/>
          <w:szCs w:val="32"/>
          <w:lang w:val="en-US" w:eastAsia="zh-CN"/>
        </w:rPr>
        <w:t>全部</w:t>
      </w:r>
      <w:r>
        <w:rPr>
          <w:rFonts w:hint="eastAsia" w:ascii="仿宋_GB2312" w:hAnsi="仿宋" w:eastAsia="仿宋_GB2312" w:cs="仿宋"/>
          <w:sz w:val="32"/>
          <w:szCs w:val="32"/>
          <w:lang w:val="en-US" w:eastAsia="zh-CN"/>
        </w:rPr>
        <w:t>已整改到位。</w:t>
      </w:r>
    </w:p>
    <w:p w14:paraId="2E669CD3">
      <w:pPr>
        <w:widowControl/>
        <w:numPr>
          <w:ilvl w:val="0"/>
          <w:numId w:val="3"/>
        </w:numPr>
        <w:spacing w:line="600" w:lineRule="exact"/>
        <w:ind w:left="0" w:leftChars="0" w:firstLine="640" w:firstLineChars="200"/>
        <w:jc w:val="left"/>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在城区绿化带、口袋公园、机关庭院等地栽植高杆和滕属月季。</w:t>
      </w:r>
    </w:p>
    <w:p w14:paraId="48264EC0">
      <w:pPr>
        <w:widowControl/>
        <w:numPr>
          <w:ilvl w:val="0"/>
          <w:numId w:val="3"/>
        </w:numPr>
        <w:spacing w:line="600" w:lineRule="exact"/>
        <w:ind w:left="0" w:leftChars="0" w:firstLine="640" w:firstLineChars="200"/>
        <w:jc w:val="left"/>
        <w:rPr>
          <w:rFonts w:hint="eastAsia" w:ascii="仿宋_GB2312" w:hAnsi="仿宋" w:cs="仿宋"/>
          <w:sz w:val="32"/>
          <w:szCs w:val="32"/>
          <w:lang w:val="en-US" w:eastAsia="zh-CN"/>
        </w:rPr>
      </w:pPr>
      <w:r>
        <w:rPr>
          <w:rFonts w:hint="eastAsia" w:ascii="仿宋" w:hAnsi="仿宋" w:eastAsia="仿宋" w:cs="仿宋"/>
          <w:kern w:val="2"/>
          <w:sz w:val="32"/>
          <w:szCs w:val="32"/>
          <w:lang w:val="en-US" w:eastAsia="zh-CN" w:bidi="ar-SA"/>
        </w:rPr>
        <w:t>对领秀资江、学门口、六高周边道路损坏的树基路基进行整改修复</w:t>
      </w:r>
      <w:r>
        <w:rPr>
          <w:rFonts w:hint="eastAsia" w:ascii="仿宋_GB2312" w:hAnsi="仿宋" w:cs="仿宋"/>
          <w:sz w:val="32"/>
          <w:szCs w:val="32"/>
          <w:lang w:val="en-US" w:eastAsia="zh-CN"/>
        </w:rPr>
        <w:t>。</w:t>
      </w:r>
    </w:p>
    <w:p w14:paraId="46C30F29">
      <w:pPr>
        <w:widowControl/>
        <w:numPr>
          <w:ilvl w:val="0"/>
          <w:numId w:val="0"/>
        </w:numPr>
        <w:spacing w:line="600" w:lineRule="exact"/>
        <w:ind w:firstLine="640" w:firstLineChars="200"/>
        <w:jc w:val="left"/>
        <w:rPr>
          <w:rFonts w:hint="eastAsia" w:ascii="仿宋" w:hAnsi="仿宋" w:eastAsia="仿宋" w:cs="仿宋"/>
          <w:sz w:val="32"/>
          <w:szCs w:val="32"/>
        </w:rPr>
      </w:pPr>
      <w:r>
        <w:rPr>
          <w:rFonts w:hint="eastAsia" w:ascii="仿宋_GB2312" w:hAnsi="仿宋" w:eastAsia="仿宋_GB2312" w:cs="仿宋"/>
          <w:sz w:val="32"/>
          <w:szCs w:val="32"/>
          <w:lang w:val="en-US" w:eastAsia="zh-CN"/>
        </w:rPr>
        <w:t>5.向广大市民宣扬创园行动，现场发放月季、兰花、花种。</w:t>
      </w:r>
    </w:p>
    <w:p w14:paraId="1D89944B">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 xml:space="preserve">五、主要经验及做法、存在的问题及原因分析 </w:t>
      </w:r>
    </w:p>
    <w:p w14:paraId="4BAECF67">
      <w:pPr>
        <w:keepNext w:val="0"/>
        <w:keepLines w:val="0"/>
        <w:pageBreakBefore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Times New Roman" w:hAnsi="Times New Roman" w:cs="Times New Roman"/>
          <w:sz w:val="32"/>
          <w:szCs w:val="32"/>
          <w:lang w:eastAsia="zh-CN"/>
        </w:rPr>
      </w:pPr>
      <w:r>
        <w:rPr>
          <w:rFonts w:hint="eastAsia" w:ascii="Times New Roman" w:hAnsi="Times New Roman" w:cs="Times New Roman"/>
          <w:sz w:val="32"/>
          <w:szCs w:val="32"/>
          <w:lang w:eastAsia="zh-CN"/>
        </w:rPr>
        <w:t>绩效管理的经验不足，项目的部分成果无法用指标形式来表示；在绩效考评指标的设计上，有待完善。</w:t>
      </w:r>
    </w:p>
    <w:p w14:paraId="34CE2819">
      <w:pPr>
        <w:pStyle w:val="3"/>
        <w:rPr>
          <w:rFonts w:hint="eastAsia"/>
        </w:rPr>
      </w:pPr>
      <w:r>
        <w:rPr>
          <w:rFonts w:hint="eastAsia" w:ascii="Times New Roman" w:hAnsi="Times New Roman" w:cs="Times New Roman"/>
          <w:sz w:val="32"/>
          <w:szCs w:val="32"/>
          <w:lang w:eastAsia="zh-CN"/>
        </w:rPr>
        <w:t>规范绩效管理方面需要细化，指标的设计需更加科学。</w:t>
      </w:r>
    </w:p>
    <w:p w14:paraId="19686005">
      <w:pPr>
        <w:widowControl/>
        <w:numPr>
          <w:ilvl w:val="0"/>
          <w:numId w:val="4"/>
        </w:numPr>
        <w:spacing w:line="600" w:lineRule="exact"/>
        <w:ind w:firstLine="645"/>
        <w:jc w:val="left"/>
        <w:rPr>
          <w:rFonts w:hint="eastAsia"/>
        </w:rPr>
      </w:pPr>
      <w:r>
        <w:rPr>
          <w:rFonts w:hint="eastAsia" w:ascii="仿宋" w:hAnsi="仿宋" w:eastAsia="仿宋" w:cs="仿宋"/>
          <w:sz w:val="32"/>
          <w:szCs w:val="32"/>
        </w:rPr>
        <w:t xml:space="preserve">有关建议 </w:t>
      </w:r>
    </w:p>
    <w:p w14:paraId="3ECACD5D">
      <w:pPr>
        <w:widowControl/>
        <w:numPr>
          <w:ilvl w:val="0"/>
          <w:numId w:val="0"/>
        </w:numPr>
        <w:spacing w:line="600" w:lineRule="exact"/>
        <w:ind w:firstLine="640" w:firstLineChars="200"/>
        <w:jc w:val="left"/>
        <w:rPr>
          <w:rFonts w:hint="eastAsia"/>
        </w:rPr>
      </w:pPr>
      <w:r>
        <w:rPr>
          <w:rFonts w:hint="eastAsia"/>
          <w:lang w:eastAsia="zh-CN"/>
        </w:rPr>
        <w:t>暂无建议</w:t>
      </w:r>
    </w:p>
    <w:p w14:paraId="33D61ED7">
      <w:pPr>
        <w:widowControl/>
        <w:numPr>
          <w:ilvl w:val="0"/>
          <w:numId w:val="4"/>
        </w:numPr>
        <w:spacing w:line="600" w:lineRule="exact"/>
        <w:ind w:left="0" w:leftChars="0" w:firstLine="645" w:firstLineChars="0"/>
        <w:jc w:val="left"/>
        <w:rPr>
          <w:rFonts w:hint="eastAsia" w:ascii="仿宋" w:hAnsi="仿宋" w:eastAsia="仿宋" w:cs="仿宋"/>
          <w:sz w:val="32"/>
          <w:szCs w:val="32"/>
        </w:rPr>
      </w:pPr>
      <w:r>
        <w:rPr>
          <w:rFonts w:hint="eastAsia" w:ascii="仿宋" w:hAnsi="仿宋" w:eastAsia="仿宋" w:cs="仿宋"/>
          <w:sz w:val="32"/>
          <w:szCs w:val="32"/>
        </w:rPr>
        <w:t>其他需要说明的问题</w:t>
      </w:r>
    </w:p>
    <w:p w14:paraId="582A5BB6">
      <w:pPr>
        <w:pStyle w:val="3"/>
        <w:numPr>
          <w:ilvl w:val="0"/>
          <w:numId w:val="0"/>
        </w:numPr>
        <w:ind w:left="645" w:leftChars="0"/>
        <w:rPr>
          <w:rFonts w:hint="eastAsia" w:eastAsia="仿宋_GB2312"/>
          <w:lang w:eastAsia="zh-CN"/>
        </w:rPr>
      </w:pPr>
      <w:r>
        <w:rPr>
          <w:rFonts w:hint="eastAsia"/>
          <w:lang w:eastAsia="zh-CN"/>
        </w:rPr>
        <w:t>无</w:t>
      </w:r>
    </w:p>
    <w:p w14:paraId="5E185164">
      <w:pPr>
        <w:spacing w:line="594" w:lineRule="exact"/>
        <w:ind w:firstLine="320" w:firstLineChars="100"/>
        <w:jc w:val="both"/>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rPr>
        <w:t>：</w:t>
      </w:r>
      <w:r>
        <w:rPr>
          <w:rFonts w:hint="eastAsia" w:ascii="仿宋" w:hAnsi="仿宋" w:eastAsia="仿宋" w:cs="仿宋"/>
          <w:sz w:val="32"/>
          <w:szCs w:val="32"/>
          <w:lang w:val="en-US" w:eastAsia="zh-CN"/>
        </w:rPr>
        <w:t>1.</w:t>
      </w:r>
      <w:r>
        <w:rPr>
          <w:rFonts w:hint="eastAsia" w:ascii="仿宋" w:hAnsi="仿宋" w:eastAsia="仿宋" w:cs="仿宋"/>
          <w:sz w:val="32"/>
          <w:szCs w:val="32"/>
        </w:rPr>
        <w:t>项目支出绩效评价基础数据表</w:t>
      </w:r>
    </w:p>
    <w:p w14:paraId="72F5A38F">
      <w:pPr>
        <w:numPr>
          <w:ilvl w:val="0"/>
          <w:numId w:val="0"/>
        </w:numPr>
        <w:spacing w:line="594" w:lineRule="exact"/>
        <w:ind w:firstLine="1280" w:firstLineChars="400"/>
        <w:jc w:val="both"/>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项目支出绩效评价指标及评分表（参考）</w:t>
      </w:r>
    </w:p>
    <w:p w14:paraId="21DACEC9">
      <w:pPr>
        <w:spacing w:line="600" w:lineRule="exact"/>
        <w:ind w:firstLine="1267" w:firstLineChars="396"/>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3.</w:t>
      </w:r>
      <w:r>
        <w:rPr>
          <w:rFonts w:hint="eastAsia" w:ascii="仿宋_GB2312" w:hAnsi="仿宋_GB2312" w:eastAsia="仿宋_GB2312" w:cs="仿宋_GB2312"/>
          <w:kern w:val="0"/>
          <w:sz w:val="32"/>
          <w:szCs w:val="32"/>
          <w:lang w:val="en-US" w:eastAsia="zh-CN" w:bidi="ar-SA"/>
        </w:rPr>
        <w:t>其他必要材料（当年度财政专项资金绩效目标申报表、财政专项支出绩效目标执行监控表、项目实施情况、年度总结、有关项目现场图片佐证材料等，佐证资料必须列目录表，与自评表指标对应）</w:t>
      </w:r>
    </w:p>
    <w:p w14:paraId="3C93FD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AEAC2D"/>
    <w:multiLevelType w:val="singleLevel"/>
    <w:tmpl w:val="95AEAC2D"/>
    <w:lvl w:ilvl="0" w:tentative="0">
      <w:start w:val="2"/>
      <w:numFmt w:val="chineseCounting"/>
      <w:suff w:val="nothing"/>
      <w:lvlText w:val="（%1）"/>
      <w:lvlJc w:val="left"/>
      <w:rPr>
        <w:rFonts w:hint="eastAsia"/>
      </w:rPr>
    </w:lvl>
  </w:abstractNum>
  <w:abstractNum w:abstractNumId="1">
    <w:nsid w:val="B92B4E78"/>
    <w:multiLevelType w:val="singleLevel"/>
    <w:tmpl w:val="B92B4E78"/>
    <w:lvl w:ilvl="0" w:tentative="0">
      <w:start w:val="2"/>
      <w:numFmt w:val="chineseCounting"/>
      <w:suff w:val="nothing"/>
      <w:lvlText w:val="%1、"/>
      <w:lvlJc w:val="left"/>
      <w:rPr>
        <w:rFonts w:hint="eastAsia"/>
      </w:rPr>
    </w:lvl>
  </w:abstractNum>
  <w:abstractNum w:abstractNumId="2">
    <w:nsid w:val="C4E4B42E"/>
    <w:multiLevelType w:val="singleLevel"/>
    <w:tmpl w:val="C4E4B42E"/>
    <w:lvl w:ilvl="0" w:tentative="0">
      <w:start w:val="6"/>
      <w:numFmt w:val="chineseCounting"/>
      <w:suff w:val="nothing"/>
      <w:lvlText w:val="%1、"/>
      <w:lvlJc w:val="left"/>
      <w:rPr>
        <w:rFonts w:hint="eastAsia"/>
      </w:rPr>
    </w:lvl>
  </w:abstractNum>
  <w:abstractNum w:abstractNumId="3">
    <w:nsid w:val="48B27C3D"/>
    <w:multiLevelType w:val="singleLevel"/>
    <w:tmpl w:val="48B27C3D"/>
    <w:lvl w:ilvl="0" w:tentative="0">
      <w:start w:val="1"/>
      <w:numFmt w:val="decimal"/>
      <w:lvlText w:val="%1."/>
      <w:lvlJc w:val="left"/>
      <w:pPr>
        <w:tabs>
          <w:tab w:val="left" w:pos="312"/>
        </w:tabs>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4Yzk4ODJmMGVmMGMwZTQyYzcyMjk1ZGFjMjNmNWEifQ=="/>
  </w:docVars>
  <w:rsids>
    <w:rsidRoot w:val="1BEF397B"/>
    <w:rsid w:val="01A40741"/>
    <w:rsid w:val="02BC70F8"/>
    <w:rsid w:val="039E2CB1"/>
    <w:rsid w:val="05231A44"/>
    <w:rsid w:val="05907C14"/>
    <w:rsid w:val="072322F3"/>
    <w:rsid w:val="085A3E29"/>
    <w:rsid w:val="089135D5"/>
    <w:rsid w:val="08923894"/>
    <w:rsid w:val="08D93012"/>
    <w:rsid w:val="090A72E5"/>
    <w:rsid w:val="0A903017"/>
    <w:rsid w:val="0A9B46A5"/>
    <w:rsid w:val="0E9E6768"/>
    <w:rsid w:val="0FE84A22"/>
    <w:rsid w:val="10E94889"/>
    <w:rsid w:val="14C63BC5"/>
    <w:rsid w:val="14E55A82"/>
    <w:rsid w:val="15525A21"/>
    <w:rsid w:val="169326D4"/>
    <w:rsid w:val="173D50DC"/>
    <w:rsid w:val="185C266C"/>
    <w:rsid w:val="18A31EFD"/>
    <w:rsid w:val="1BEF397B"/>
    <w:rsid w:val="1C431F17"/>
    <w:rsid w:val="1CAA3DF4"/>
    <w:rsid w:val="1E876269"/>
    <w:rsid w:val="1EE023AD"/>
    <w:rsid w:val="1F280799"/>
    <w:rsid w:val="20415501"/>
    <w:rsid w:val="21D3299F"/>
    <w:rsid w:val="221E3C10"/>
    <w:rsid w:val="222F2927"/>
    <w:rsid w:val="239A2C17"/>
    <w:rsid w:val="239A4045"/>
    <w:rsid w:val="252C06DE"/>
    <w:rsid w:val="26235518"/>
    <w:rsid w:val="265D49D3"/>
    <w:rsid w:val="268838D8"/>
    <w:rsid w:val="272E0042"/>
    <w:rsid w:val="28176DE0"/>
    <w:rsid w:val="28205C33"/>
    <w:rsid w:val="299D5731"/>
    <w:rsid w:val="2A230C81"/>
    <w:rsid w:val="2A4027A1"/>
    <w:rsid w:val="2AA55E34"/>
    <w:rsid w:val="2BFC0D9E"/>
    <w:rsid w:val="2C3C497B"/>
    <w:rsid w:val="2D177F2B"/>
    <w:rsid w:val="2FB41BE1"/>
    <w:rsid w:val="32494863"/>
    <w:rsid w:val="324F174E"/>
    <w:rsid w:val="32C0455C"/>
    <w:rsid w:val="338E6259"/>
    <w:rsid w:val="353E4427"/>
    <w:rsid w:val="355F1A65"/>
    <w:rsid w:val="360A300B"/>
    <w:rsid w:val="360E6F99"/>
    <w:rsid w:val="37D42AB1"/>
    <w:rsid w:val="38375DD5"/>
    <w:rsid w:val="38781C55"/>
    <w:rsid w:val="38C16857"/>
    <w:rsid w:val="390908A8"/>
    <w:rsid w:val="3938118D"/>
    <w:rsid w:val="3BE64ED1"/>
    <w:rsid w:val="3C4863F2"/>
    <w:rsid w:val="3C601127"/>
    <w:rsid w:val="3CD72A3B"/>
    <w:rsid w:val="3CE33B06"/>
    <w:rsid w:val="3E9B64DE"/>
    <w:rsid w:val="3EA71193"/>
    <w:rsid w:val="402647C4"/>
    <w:rsid w:val="40847A50"/>
    <w:rsid w:val="42383FAC"/>
    <w:rsid w:val="426600CC"/>
    <w:rsid w:val="427134BD"/>
    <w:rsid w:val="446B3BA4"/>
    <w:rsid w:val="44DC5B40"/>
    <w:rsid w:val="476F3D47"/>
    <w:rsid w:val="48232EF2"/>
    <w:rsid w:val="492679ED"/>
    <w:rsid w:val="4BCB5E91"/>
    <w:rsid w:val="4E0059DE"/>
    <w:rsid w:val="4F3D651A"/>
    <w:rsid w:val="4F774777"/>
    <w:rsid w:val="50263D6D"/>
    <w:rsid w:val="5093302A"/>
    <w:rsid w:val="509727E6"/>
    <w:rsid w:val="51902C9A"/>
    <w:rsid w:val="51AB05F0"/>
    <w:rsid w:val="52063D0F"/>
    <w:rsid w:val="52CE4C8B"/>
    <w:rsid w:val="53087D6D"/>
    <w:rsid w:val="53DF697E"/>
    <w:rsid w:val="54411C5C"/>
    <w:rsid w:val="545B2183"/>
    <w:rsid w:val="5675147B"/>
    <w:rsid w:val="57BF34B4"/>
    <w:rsid w:val="595F53C6"/>
    <w:rsid w:val="59D46859"/>
    <w:rsid w:val="59FF41DB"/>
    <w:rsid w:val="5B0153B2"/>
    <w:rsid w:val="5B615ECA"/>
    <w:rsid w:val="5D3C54A1"/>
    <w:rsid w:val="5E7A1CBF"/>
    <w:rsid w:val="61133BDA"/>
    <w:rsid w:val="61856823"/>
    <w:rsid w:val="61E46AB4"/>
    <w:rsid w:val="65A80E96"/>
    <w:rsid w:val="66942CFD"/>
    <w:rsid w:val="66EB700F"/>
    <w:rsid w:val="68CB6E92"/>
    <w:rsid w:val="68D435E6"/>
    <w:rsid w:val="6AD737CA"/>
    <w:rsid w:val="6B0074AE"/>
    <w:rsid w:val="6C1463D6"/>
    <w:rsid w:val="6DCA78FF"/>
    <w:rsid w:val="6E650CC5"/>
    <w:rsid w:val="70775551"/>
    <w:rsid w:val="70A13F29"/>
    <w:rsid w:val="72A129B2"/>
    <w:rsid w:val="72C963D7"/>
    <w:rsid w:val="745171BE"/>
    <w:rsid w:val="751555E1"/>
    <w:rsid w:val="77756B2D"/>
    <w:rsid w:val="778C24F2"/>
    <w:rsid w:val="791C2D61"/>
    <w:rsid w:val="793A1DDD"/>
    <w:rsid w:val="794E1ECB"/>
    <w:rsid w:val="79D0037A"/>
    <w:rsid w:val="7A74131E"/>
    <w:rsid w:val="7B8B0D6B"/>
    <w:rsid w:val="7BB85B68"/>
    <w:rsid w:val="7C5B64C4"/>
    <w:rsid w:val="7CDF031A"/>
    <w:rsid w:val="7D073ABD"/>
    <w:rsid w:val="7D1C23B3"/>
    <w:rsid w:val="7D7B0C16"/>
    <w:rsid w:val="7E21160A"/>
    <w:rsid w:val="7E417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99"/>
    <w:rPr>
      <w:szCs w:val="21"/>
    </w:rPr>
  </w:style>
  <w:style w:type="paragraph" w:styleId="3">
    <w:name w:val="Body Text"/>
    <w:basedOn w:val="1"/>
    <w:unhideWhenUsed/>
    <w:qFormat/>
    <w:uiPriority w:val="99"/>
    <w:pPr>
      <w:spacing w:after="120"/>
    </w:p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2406</Words>
  <Characters>2487</Characters>
  <Lines>0</Lines>
  <Paragraphs>0</Paragraphs>
  <TotalTime>0</TotalTime>
  <ScaleCrop>false</ScaleCrop>
  <LinksUpToDate>false</LinksUpToDate>
  <CharactersWithSpaces>2511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2024-05-23T14:52:00Z</dcterms:created>
  <dc:creator>Administrator</dc:creator>
  <cp:lastModifiedBy>WPS_1644567835</cp:lastModifiedBy>
  <dcterms:modified xsi:type="dcterms:W3CDTF">2025-05-30T09:47:03Z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B696C3D07F774B988EA59AE8A74448C7_13</vt:lpwstr>
  </property>
  <property fmtid="{D5CDD505-2E9C-101B-9397-08002B2CF9AE}" pid="4" name="KSOTemplateDocerSaveRecord">
    <vt:lpwstr>eyJoZGlkIjoiNzY0OGY2ZTNmYzdmYWQ5Njc1MmQxYjhlYWRjNzY3NzUiLCJ1c2VySWQiOiIxMzI1ODA4ODYyIn0=</vt:lpwstr>
  </property>
</Properties>
</file>